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5"/>
        <w:widowControl/>
      </w:pPr>
      <w:r>
        <w:t>附件</w:t>
      </w:r>
    </w:p>
    <w:p>
      <w:pPr>
        <w:pStyle w:val="15"/>
        <w:bidi w:val="0"/>
      </w:pPr>
    </w:p>
    <w:p>
      <w:pPr>
        <w:pStyle w:val="20"/>
        <w:widowControl/>
      </w:pPr>
      <w:r>
        <w:t>攀枝花市数商企业能力需求摸排表</w:t>
      </w:r>
    </w:p>
    <w:p>
      <w:pPr>
        <w:pStyle w:val="20"/>
        <w:widowControl/>
        <w:rPr>
          <w:rFonts w:ascii="楷体_GB2312" w:eastAsia="楷体_GB2312" w:cs="楷体_GB2312" w:hAnsi="楷体_GB2312" w:hint="eastAsia"/>
          <w:sz w:val="32"/>
          <w:szCs w:val="32"/>
          <w:lang w:val="en-US" w:eastAsia="zh-CN"/>
        </w:rPr>
      </w:pPr>
      <w:r>
        <w:rPr>
          <w:rFonts w:ascii="楷体_GB2312" w:eastAsia="楷体_GB2312" w:cs="楷体_GB2312" w:hAnsi="楷体_GB2312" w:hint="eastAsia"/>
          <w:sz w:val="32"/>
          <w:szCs w:val="32"/>
          <w:lang w:eastAsia="zh-CN"/>
        </w:rPr>
        <w:t>（本表</w:t>
      </w:r>
      <w:bookmarkStart w:id="0" w:name="_GoBack"/>
      <w:bookmarkEnd w:id="0"/>
      <w:r>
        <w:rPr>
          <w:rFonts w:ascii="楷体_GB2312" w:eastAsia="楷体_GB2312" w:cs="楷体_GB2312" w:hAnsi="楷体_GB2312" w:hint="eastAsia"/>
          <w:sz w:val="32"/>
          <w:szCs w:val="32"/>
          <w:lang w:eastAsia="zh-CN"/>
        </w:rPr>
        <w:t>由企业如实填写，数据仅用于政策制定，严格保密）</w:t>
      </w:r>
    </w:p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一、企业基本信息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6"/>
        <w:gridCol w:w="5644"/>
      </w:tblGrid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内容</w:t>
            </w:r>
          </w:p>
        </w:tc>
      </w:tr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注册地址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注册资本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所属行业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主营业务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企业规模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□大型 □中型 □小型 □微型</w:t>
            </w:r>
          </w:p>
        </w:tc>
      </w:tr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联系人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二、数商类型（可多选）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6"/>
        <w:gridCol w:w="2847"/>
        <w:gridCol w:w="2847"/>
      </w:tblGrid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是否符合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说明</w:t>
            </w: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数据供给方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数据应用方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数据开发方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功能支撑方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数据交易方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>
      <w:pPr>
        <w:pStyle w:val="1"/>
        <w:keepNext/>
        <w:keepLines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三、数据能力情况</w:t>
      </w:r>
    </w:p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（一）数据资源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2"/>
        <w:gridCol w:w="5678"/>
      </w:tblGrid>
      <w:t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内容</w:t>
            </w:r>
          </w:p>
        </w:tc>
      </w:tr>
      <w:t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数据类型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□政务数据 □行业数据 □企业数据 □社会数据 □其他</w:t>
            </w:r>
          </w:p>
        </w:tc>
      </w:tr>
      <w:t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数据量级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□1TB以下 □1</w:t>
            </w:r>
            <w:r>
              <w:rPr>
                <w:rFonts w:ascii="仿宋_GB2312" w:eastAsia="仿宋_GB2312" w:cs="仿宋_GB2312" w:hAnsi="仿宋_GB2312" w:hint="eastAsia"/>
                <w:sz w:val="32"/>
                <w:szCs w:val="32"/>
                <w:lang w:eastAsia="zh-CN"/>
              </w:rPr>
              <w:t>－</w:t>
            </w: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10TB □10</w:t>
            </w:r>
            <w:r>
              <w:rPr>
                <w:rFonts w:ascii="仿宋_GB2312" w:eastAsia="仿宋_GB2312" w:cs="仿宋_GB2312" w:hAnsi="仿宋_GB2312" w:hint="eastAsia"/>
                <w:sz w:val="32"/>
                <w:szCs w:val="32"/>
                <w:lang w:eastAsia="zh-CN"/>
              </w:rPr>
              <w:t>－</w:t>
            </w: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100TB □100TB以上</w:t>
            </w:r>
          </w:p>
        </w:tc>
      </w:tr>
      <w:t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数据来源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数据更新频率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□实时 □每日 □每周 □每月 □不定期</w:t>
            </w:r>
          </w:p>
        </w:tc>
      </w:tr>
      <w:t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数据质量自评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□优秀 □良好 □一般 □待提升</w:t>
            </w:r>
          </w:p>
        </w:tc>
      </w:tr>
    </w:tbl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（二）数据处理能力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6"/>
        <w:gridCol w:w="2847"/>
        <w:gridCol w:w="2847"/>
      </w:tblGrid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能力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是否具备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说明</w:t>
            </w: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数据采集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数据清洗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数据加工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数据分析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数据可视化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（三）数据产品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6"/>
        <w:gridCol w:w="5694"/>
      </w:tblGrid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内容</w:t>
            </w: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pacing w:val="-17"/>
                <w:sz w:val="32"/>
                <w:szCs w:val="32"/>
              </w:rPr>
              <w:t>已开发数据产品数量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数据产品类型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数据产品应用场景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pacing w:val="-23"/>
                <w:sz w:val="32"/>
                <w:szCs w:val="32"/>
              </w:rPr>
              <w:t>数据产品年营收（万元）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（四）技术能力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0"/>
        <w:gridCol w:w="4270"/>
      </w:tblGrid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内容</w:t>
            </w: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核心技术栈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技术团队规模（人）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专利数量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软著数量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>
      <w:pPr>
        <w:pStyle w:val="1"/>
        <w:keepNext/>
        <w:keepLines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四、业务需求情况</w:t>
      </w:r>
    </w:p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（一）数据需求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0"/>
        <w:gridCol w:w="4270"/>
      </w:tblGrid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内容</w:t>
            </w: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需要的数据类型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需要的数据量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期望的数据来源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数据获取难点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（二）技术需求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0"/>
        <w:gridCol w:w="4270"/>
      </w:tblGrid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内容</w:t>
            </w: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需要的技术支持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需要的平台服务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（三）政策需求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0"/>
        <w:gridCol w:w="4270"/>
      </w:tblGrid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内容</w:t>
            </w: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希望获得的政策支持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希望获得的扶持措施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五、发展瓶颈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0"/>
        <w:gridCol w:w="4270"/>
      </w:tblGrid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瓶颈类型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具体描述</w:t>
            </w: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数据获取障碍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数据流通困难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数据安全挑战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政策法规困惑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其他制约因素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>
      <w:pPr>
        <w:pStyle w:val="26"/>
        <w:widowControl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六、接入意愿</w:t>
      </w:r>
    </w:p>
    <w:tbl>
      <w:tblPr>
        <w:jc w:val="left"/>
        <w:tblInd w:w="0" w:type="dxa"/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0"/>
        <w:gridCol w:w="4270"/>
      </w:tblGrid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32"/>
                <w:szCs w:val="32"/>
              </w:rPr>
              <w:t>内容</w:t>
            </w: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是否愿意接入区域功能节点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□是 □否</w:t>
            </w: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可提供的接入能力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期望获得的服务能力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  <w:t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sz w:val="32"/>
                <w:szCs w:val="32"/>
              </w:rPr>
              <w:t>计划接入时间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 w:hAnsi="仿宋_GB2312" w:hint="eastAsia"/>
                <w:sz w:val="32"/>
                <w:szCs w:val="32"/>
              </w:rPr>
            </w:pPr>
          </w:p>
        </w:tc>
      </w:tr>
    </w:tbl>
    <w:p/>
    <w:sectPr>
      <w:footerReference w:type="default" r:id="rId2"/>
      <w:footerReference w:type="even" r:id="rId3"/>
      <w:pgSz w:w="11906" w:h="16838"/>
      <w:pgMar w:top="2154" w:right="1531" w:bottom="1984" w:left="1531" w:header="851" w:footer="1417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黑体"/>
    <w:panose1 w:val="02020603050405020304"/>
    <w:charset w:val="86"/>
    <w:family w:val="auto"/>
    <w:pitch w:val="variable"/>
    <w:sig w:usb0="E0002AFF" w:usb1="C0007843" w:usb2="00000009" w:usb3="00000000" w:csb0="400001FF" w:csb1="FFFF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27863" cy="261007"/>
              <wp:effectExtent l="0" t="0" r="0" b="0"/>
              <wp:wrapNone/>
              <wp:docPr id="1" name="文本框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27863" cy="261007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 3" o:spid="_x0000_s3" filled="f" stroked="f" strokeweight="0.5pt" style="position:absolute;margin-left:0.0pt;margin-top:0.0pt;width:25.816002pt;height:20.551754pt;z-index:13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hint="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ascii="宋体" w:eastAsia="宋体" w:hAnsi="宋体" w:hint="eastAsia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96900" cy="261007"/>
              <wp:effectExtent l="0" t="0" r="0" b="0"/>
              <wp:wrapNone/>
              <wp:docPr id="4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96900" cy="261007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6" o:spid="_x0000_s6" filled="f" stroked="f" strokeweight="0.5pt" style="position:absolute;margin-left:0.0pt;margin-top:0.0pt;width:47.000008pt;height:20.551754pt;z-index:15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next w:val="0"/>
    <w:pPr>
      <w:keepNext/>
      <w:keepLines/>
      <w:spacing w:beforeAutospacing="0" w:afterAutospacing="0" w:line="560" w:lineRule="exact"/>
      <w:ind w:firstLineChars="200" w:firstLine="200"/>
      <w:outlineLvl w:val="0"/>
    </w:pPr>
    <w:rPr>
      <w:rFonts w:ascii="黑体" w:eastAsia="黑体" w:cs="黑体" w:hAnsi="黑体"/>
      <w:kern w:val="44"/>
      <w:sz w:val="32"/>
      <w:szCs w:val="32"/>
    </w:rPr>
  </w:style>
  <w:style w:type="paragraph" w:styleId="2">
    <w:name w:val="heading 2"/>
    <w:next w:val="0"/>
    <w:pPr>
      <w:keepNext/>
      <w:keepLines/>
      <w:spacing w:beforeAutospacing="0" w:afterAutospacing="0" w:line="560" w:lineRule="exact"/>
      <w:ind w:firstLineChars="200" w:firstLine="200"/>
      <w:outlineLvl w:val="1"/>
    </w:pPr>
    <w:rPr>
      <w:rFonts w:ascii="Times New Roman" w:eastAsia="楷体_GB2312" w:cs="楷体_GB2312" w:hAnsi="Times New Roman"/>
      <w:sz w:val="32"/>
      <w:szCs w:val="32"/>
    </w:rPr>
  </w:style>
  <w:style w:type="paragraph" w:styleId="3">
    <w:name w:val="heading 3"/>
    <w:next w:val="0"/>
    <w:pPr>
      <w:keepNext/>
      <w:keepLines/>
      <w:spacing w:beforeAutospacing="0" w:afterAutospacing="0" w:line="560" w:lineRule="exact"/>
      <w:ind w:firstLineChars="200" w:firstLine="200"/>
      <w:outlineLvl w:val="2"/>
    </w:pPr>
    <w:rPr>
      <w:rFonts w:ascii="Times New Roman" w:eastAsia="仿宋_GB2312" w:cs="仿宋_GB2312" w:hAnsi="Times New Roman"/>
      <w:sz w:val="32"/>
      <w:szCs w:val="32"/>
    </w:rPr>
  </w:style>
  <w:style w:type="paragraph" w:styleId="4">
    <w:name w:val="heading 4"/>
    <w:next w:val="0"/>
    <w:pPr>
      <w:keepNext/>
      <w:keepLines/>
      <w:spacing w:beforeAutospacing="0" w:afterAutospacing="0" w:line="560" w:lineRule="exact"/>
      <w:ind w:firstLineChars="200" w:firstLine="200"/>
      <w:outlineLvl w:val="3"/>
    </w:pPr>
    <w:rPr>
      <w:rFonts w:ascii="Times New Roman" w:eastAsia="仿宋_GB2312" w:cs="仿宋_GB2312" w:hAnsi="Times New Roman"/>
      <w:sz w:val="32"/>
      <w:szCs w:val="32"/>
    </w:rPr>
  </w:style>
  <w:style w:type="paragraph" w:styleId="5">
    <w:name w:val="heading 5"/>
    <w:next w:val="0"/>
    <w:pPr>
      <w:spacing w:line="560" w:lineRule="exact"/>
      <w:ind w:firstLineChars="200" w:firstLine="200"/>
      <w:outlineLvl w:val="4"/>
    </w:pPr>
    <w:rPr>
      <w:rFonts w:ascii="Times New Roman" w:eastAsia="仿宋_GB2312" w:cs="仿宋_GB2312" w:hAnsi="Times New Roman"/>
      <w:sz w:val="32"/>
      <w:szCs w:val="32"/>
    </w:rPr>
  </w:style>
  <w:style w:type="paragraph" w:styleId="6">
    <w:name w:val="heading 6"/>
    <w:next w:val="0"/>
    <w:pPr>
      <w:spacing w:line="560" w:lineRule="exact"/>
      <w:ind w:firstLineChars="200" w:firstLine="200"/>
      <w:outlineLvl w:val="5"/>
    </w:pPr>
    <w:rPr>
      <w:rFonts w:ascii="Times New Roman" w:eastAsia="仿宋_GB2312" w:cs="仿宋_GB2312" w:hAnsi="Times New Roman"/>
      <w:sz w:val="32"/>
      <w:szCs w:val="32"/>
    </w:rPr>
  </w:style>
  <w:style w:type="paragraph" w:styleId="7">
    <w:name w:val="heading 7"/>
    <w:next w:val="0"/>
    <w:pPr>
      <w:spacing w:line="560" w:lineRule="exact"/>
      <w:ind w:firstLineChars="200" w:firstLine="200"/>
      <w:outlineLvl w:val="6"/>
    </w:pPr>
    <w:rPr>
      <w:rFonts w:ascii="Times New Roman" w:eastAsia="仿宋_GB2312" w:cs="仿宋_GB2312" w:hAnsi="Times New Roman"/>
      <w:sz w:val="32"/>
      <w:szCs w:val="32"/>
    </w:rPr>
  </w:style>
  <w:style w:type="paragraph" w:styleId="8">
    <w:name w:val="heading 8"/>
    <w:next w:val="0"/>
    <w:pPr>
      <w:spacing w:line="560" w:lineRule="exact"/>
      <w:ind w:firstLineChars="200" w:firstLine="200"/>
      <w:outlineLvl w:val="7"/>
    </w:pPr>
    <w:rPr>
      <w:rFonts w:ascii="Times New Roman" w:eastAsia="仿宋_GB2312" w:cs="仿宋_GB2312" w:hAnsi="Times New Roman"/>
      <w:sz w:val="32"/>
      <w:szCs w:val="32"/>
    </w:rPr>
  </w:style>
  <w:style w:type="paragraph" w:styleId="9">
    <w:name w:val="heading 9"/>
    <w:next w:val="0"/>
    <w:pPr>
      <w:spacing w:line="560" w:lineRule="exact"/>
      <w:ind w:firstLineChars="200" w:firstLine="200"/>
      <w:outlineLvl w:val="8"/>
    </w:pPr>
    <w:rPr>
      <w:rFonts w:ascii="Times New Roman" w:eastAsia="仿宋_GB2312" w:cs="仿宋_GB2312" w:hAnsi="Times New Roman"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pPr>
      <w:spacing w:line="560" w:lineRule="exact"/>
      <w:ind w:firstLineChars="200" w:firstLine="200"/>
      <w:jc w:val="both"/>
    </w:pPr>
    <w:rPr>
      <w:rFonts w:ascii="Times New Roman" w:eastAsia="仿宋_GB2312" w:cs="仿宋_GB2312" w:hAnsi="Times New Roman"/>
      <w:spacing w:val="-6"/>
      <w:sz w:val="32"/>
      <w:szCs w:val="32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Subtitle"/>
    <w:pPr>
      <w:spacing w:beforeAutospacing="0" w:afterAutospacing="0" w:line="720" w:lineRule="exact"/>
      <w:jc w:val="center"/>
      <w:outlineLvl w:val="9"/>
    </w:pPr>
    <w:rPr>
      <w:rFonts w:ascii="Times New Roman" w:eastAsia="仿宋_GB2312" w:cs="仿宋_GB2312" w:hAnsi="Times New Roman"/>
      <w:kern w:val="28"/>
      <w:sz w:val="32"/>
      <w:szCs w:val="32"/>
    </w:rPr>
  </w:style>
  <w:style w:type="paragraph" w:styleId="19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20">
    <w:name w:val="Title"/>
    <w:pPr>
      <w:spacing w:line="720" w:lineRule="exact"/>
      <w:jc w:val="center"/>
      <w:outlineLvl w:val="9"/>
    </w:pPr>
    <w:rPr>
      <w:rFonts w:ascii="方正小标宋简体" w:eastAsia="方正小标宋简体" w:cs="方正小标宋简体" w:hAnsi="方正小标宋简体"/>
      <w:sz w:val="44"/>
      <w:szCs w:val="44"/>
    </w:rPr>
  </w:style>
  <w:style w:type="character" w:styleId="21">
    <w:name w:val="Strong"/>
    <w:basedOn w:val="10"/>
    <w:rPr>
      <w:b/>
    </w:rPr>
  </w:style>
  <w:style w:type="character" w:styleId="22">
    <w:name w:val="Emphasis"/>
    <w:basedOn w:val="10"/>
    <w:rPr>
      <w:i/>
    </w:rPr>
  </w:style>
  <w:style w:type="character" w:styleId="23">
    <w:name w:val="Hyperlink"/>
    <w:basedOn w:val="10"/>
    <w:rPr>
      <w:color w:val="0000FF"/>
      <w:u w:val="single"/>
    </w:rPr>
  </w:style>
  <w:style w:type="paragraph" w:customStyle="1" w:styleId="24">
    <w:name w:val="主送对象"/>
    <w:next w:val="0"/>
    <w:pPr>
      <w:spacing w:line="560" w:lineRule="exact"/>
    </w:pPr>
    <w:rPr>
      <w:rFonts w:ascii="Times New Roman" w:eastAsia="仿宋_GB2312" w:cs="仿宋_GB2312" w:hAnsi="Times New Roman"/>
      <w:sz w:val="32"/>
      <w:szCs w:val="32"/>
    </w:rPr>
  </w:style>
  <w:style w:type="paragraph" w:customStyle="1" w:styleId="25">
    <w:name w:val="附录标题"/>
    <w:next w:val="0"/>
    <w:pPr>
      <w:overflowPunct w:val="0"/>
      <w:topLinePunct/>
      <w:spacing w:line="560" w:lineRule="exact"/>
      <w:jc w:val="left"/>
      <w:outlineLvl w:val="0"/>
    </w:pPr>
    <w:rPr>
      <w:rFonts w:ascii="黑体" w:eastAsia="黑体" w:cs="黑体" w:hAnsi="黑体"/>
      <w:sz w:val="32"/>
      <w:szCs w:val="32"/>
    </w:rPr>
  </w:style>
  <w:style w:type="paragraph" w:customStyle="1" w:styleId="26">
    <w:name w:val="表格标题"/>
    <w:next w:val="0"/>
    <w:pPr>
      <w:overflowPunct w:val="0"/>
      <w:topLinePunct/>
      <w:spacing w:line="560" w:lineRule="exact"/>
      <w:jc w:val="center"/>
      <w:outlineLvl w:val="9"/>
    </w:pPr>
    <w:rPr>
      <w:rFonts w:ascii="Times New Roman" w:eastAsia="仿宋_GB2312" w:cs="仿宋_GB2312" w:hAnsi="Times New Roman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30A906D-20CA-49BE-895A-D65F03FA9E2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5</Pages>
  <Words>0</Words>
  <Characters>615</Characters>
  <Lines>0</Lines>
  <Paragraphs>29</Paragraphs>
  <CharactersWithSpaces>821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quxz</dc:creator>
  <cp:lastModifiedBy>user</cp:lastModifiedBy>
  <cp:revision>0</cp:revision>
  <cp:lastPrinted>2026-04-08T11:38:00Z</cp:lastPrinted>
  <dcterms:created xsi:type="dcterms:W3CDTF">2026-04-08T09:27:00Z</dcterms:created>
  <dcterms:modified xsi:type="dcterms:W3CDTF">2026-05-11T08:23:26Z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44CDFFA949A246CCAD395B1E16C235F5_13</vt:lpwstr>
  </property>
  <property fmtid="{D5CDD505-2E9C-101B-9397-08002B2CF9AE}" pid="4" name="KSOTemplateDocerSaveRecord">
    <vt:lpwstr>eyJoZGlkIjoiNGEwNDIxMDQ4YjliZjBkMmE1ZGY4NTQ1Y2FmYTU1OTkiLCJ1c2VySWQiOiI2MTMzMzY1MTAifQ==</vt:lpwstr>
  </property>
</Properties>
</file>